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D006C32"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A51A45">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40257436"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A51A45">
        <w:rPr>
          <w:rFonts w:ascii="Arial" w:hAnsi="Arial" w:cs="Arial"/>
          <w:b/>
          <w:bCs/>
          <w:sz w:val="22"/>
          <w:szCs w:val="22"/>
        </w:rPr>
        <w:t xml:space="preserve">Administrativo nº </w:t>
      </w:r>
      <w:r w:rsidR="00A51A45" w:rsidRPr="00A51A45">
        <w:rPr>
          <w:rFonts w:ascii="Arial" w:hAnsi="Arial" w:cs="Arial"/>
          <w:b/>
          <w:bCs/>
          <w:sz w:val="22"/>
          <w:szCs w:val="22"/>
        </w:rPr>
        <w:t>23.698/2024</w:t>
      </w:r>
      <w:r w:rsidR="00776D41" w:rsidRPr="00A51A45">
        <w:rPr>
          <w:rFonts w:ascii="Arial" w:hAnsi="Arial" w:cs="Arial"/>
          <w:b/>
          <w:bCs/>
          <w:sz w:val="22"/>
          <w:szCs w:val="22"/>
        </w:rPr>
        <w:t>,</w:t>
      </w:r>
      <w:r w:rsidR="005466C3" w:rsidRPr="00A51A45">
        <w:rPr>
          <w:rFonts w:ascii="Arial" w:hAnsi="Arial" w:cs="Arial"/>
          <w:b/>
          <w:bCs/>
          <w:sz w:val="22"/>
          <w:szCs w:val="22"/>
        </w:rPr>
        <w:t xml:space="preserve"> </w:t>
      </w:r>
      <w:r w:rsidRPr="00A51A45">
        <w:rPr>
          <w:rFonts w:ascii="Arial" w:hAnsi="Arial" w:cs="Arial"/>
          <w:sz w:val="22"/>
          <w:szCs w:val="22"/>
        </w:rPr>
        <w:t xml:space="preserve">e em observância às disposições da Lei nº </w:t>
      </w:r>
      <w:r w:rsidR="00F232EF" w:rsidRPr="00A51A45">
        <w:rPr>
          <w:rFonts w:ascii="Arial" w:hAnsi="Arial" w:cs="Arial"/>
          <w:sz w:val="22"/>
          <w:szCs w:val="22"/>
        </w:rPr>
        <w:t xml:space="preserve">14.133, </w:t>
      </w:r>
      <w:r w:rsidR="009872FB" w:rsidRPr="00A51A45">
        <w:rPr>
          <w:rFonts w:ascii="Arial" w:hAnsi="Arial" w:cs="Arial"/>
          <w:sz w:val="22"/>
          <w:szCs w:val="22"/>
        </w:rPr>
        <w:t xml:space="preserve">de 1º de abril </w:t>
      </w:r>
      <w:r w:rsidR="00F232EF" w:rsidRPr="00A51A45">
        <w:rPr>
          <w:rFonts w:ascii="Arial" w:hAnsi="Arial" w:cs="Arial"/>
          <w:sz w:val="22"/>
          <w:szCs w:val="22"/>
        </w:rPr>
        <w:t>de 2021</w:t>
      </w:r>
      <w:r w:rsidR="0050761F" w:rsidRPr="00A51A45">
        <w:rPr>
          <w:rFonts w:ascii="Arial" w:hAnsi="Arial" w:cs="Arial"/>
          <w:sz w:val="22"/>
          <w:szCs w:val="22"/>
        </w:rPr>
        <w:t xml:space="preserve"> </w:t>
      </w:r>
      <w:r w:rsidR="0050761F" w:rsidRPr="00A51A45">
        <w:rPr>
          <w:rFonts w:ascii="Arial" w:hAnsi="Arial" w:cs="Arial"/>
          <w:sz w:val="22"/>
          <w:szCs w:val="22"/>
          <w:lang w:val="pt-PT"/>
        </w:rPr>
        <w:t xml:space="preserve">e </w:t>
      </w:r>
      <w:r w:rsidR="009872FB" w:rsidRPr="00A51A45">
        <w:rPr>
          <w:rFonts w:ascii="Arial" w:hAnsi="Arial" w:cs="Arial"/>
          <w:sz w:val="22"/>
          <w:szCs w:val="22"/>
          <w:lang w:val="pt-PT"/>
        </w:rPr>
        <w:t>demais legislações aplicáveis</w:t>
      </w:r>
      <w:r w:rsidR="006306EF" w:rsidRPr="00A51A45">
        <w:rPr>
          <w:rFonts w:ascii="Arial" w:hAnsi="Arial" w:cs="Arial"/>
          <w:sz w:val="22"/>
          <w:szCs w:val="22"/>
        </w:rPr>
        <w:t>,</w:t>
      </w:r>
      <w:r w:rsidRPr="00A51A45">
        <w:rPr>
          <w:rFonts w:ascii="Arial" w:hAnsi="Arial" w:cs="Arial"/>
          <w:i/>
          <w:sz w:val="22"/>
          <w:szCs w:val="22"/>
        </w:rPr>
        <w:t xml:space="preserve"> </w:t>
      </w:r>
      <w:r w:rsidRPr="00A51A45">
        <w:rPr>
          <w:rFonts w:ascii="Arial" w:hAnsi="Arial" w:cs="Arial"/>
          <w:sz w:val="22"/>
          <w:szCs w:val="22"/>
        </w:rPr>
        <w:t xml:space="preserve">resolvem celebrar o presente Termo de Contrato, decorrente do </w:t>
      </w:r>
      <w:r w:rsidR="005466C3" w:rsidRPr="00A51A45">
        <w:rPr>
          <w:rFonts w:ascii="Arial" w:hAnsi="Arial" w:cs="Arial"/>
          <w:b/>
          <w:bCs/>
          <w:sz w:val="22"/>
          <w:szCs w:val="22"/>
        </w:rPr>
        <w:t>Pregão Eletrônico</w:t>
      </w:r>
      <w:r w:rsidR="000B23ED" w:rsidRPr="00A51A45">
        <w:rPr>
          <w:rFonts w:ascii="Arial" w:hAnsi="Arial" w:cs="Arial"/>
          <w:b/>
          <w:bCs/>
          <w:sz w:val="22"/>
          <w:szCs w:val="22"/>
        </w:rPr>
        <w:t xml:space="preserve"> </w:t>
      </w:r>
      <w:r w:rsidR="005466C3" w:rsidRPr="00A51A45">
        <w:rPr>
          <w:rFonts w:ascii="Arial" w:hAnsi="Arial" w:cs="Arial"/>
          <w:b/>
          <w:bCs/>
          <w:sz w:val="22"/>
          <w:szCs w:val="22"/>
        </w:rPr>
        <w:t xml:space="preserve">nº </w:t>
      </w:r>
      <w:r w:rsidR="00A51A45" w:rsidRPr="00A51A45">
        <w:rPr>
          <w:rFonts w:ascii="Arial" w:hAnsi="Arial" w:cs="Arial"/>
          <w:b/>
          <w:bCs/>
          <w:sz w:val="22"/>
          <w:szCs w:val="22"/>
        </w:rPr>
        <w:t>90.150/2024</w:t>
      </w:r>
      <w:r w:rsidRPr="00A51A45">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2FE10BAD"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A51A45" w:rsidRPr="00A51A45">
        <w:rPr>
          <w:rFonts w:ascii="Arial" w:eastAsia="Times New Roman" w:hAnsi="Arial" w:cs="Arial"/>
          <w:b/>
          <w:bCs/>
          <w:lang w:val="pt-BR" w:eastAsia="pt-BR"/>
        </w:rPr>
        <w:t>CONTRATAÇÃO de empresa especializada para prestação dos serviços de CERIMONIAIS, RECEPÇÕES E EVENTOS OFICIAIS, para atender as necessidades do Gabinete do Excelentíssimo Srº Prefeito de Nova Friburgo</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D30D6">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050A3305" w:rsidR="007B0D84" w:rsidRPr="008D30D6" w:rsidRDefault="008D30D6" w:rsidP="008D30D6">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8D30D6">
        <w:rPr>
          <w:rFonts w:ascii="Arial" w:hAnsi="Arial" w:cs="Arial"/>
          <w:bCs/>
          <w:iCs/>
          <w:u w:val="single"/>
        </w:rPr>
        <w:t>MODELO DE EXECUÇÃO DO OBJETO (arts. 6º, XXIII, alínea “e” e 40, §1º, inciso II, da Lei nº 14.133/2021</w:t>
      </w:r>
      <w:r w:rsidRPr="008D30D6">
        <w:rPr>
          <w:rFonts w:ascii="Arial" w:hAnsi="Arial" w:cs="Arial"/>
          <w:bCs/>
          <w:iCs/>
          <w:u w:val="single"/>
        </w:rPr>
        <w:t>):</w:t>
      </w:r>
    </w:p>
    <w:p w14:paraId="6DAEB126" w14:textId="64432311"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O processo em epígrafe tem por objetivo a contratação de empresa de fornecimento de lanches, comidas e afins para cerimoniais oficiais e eventos, tais como recepção de Chefes de Estado, Cônsules, entre outras autoridades quando se achar conveniente e oportuno pelo Gabinete do Excelentíssimo Srº Prefeito.</w:t>
      </w:r>
    </w:p>
    <w:p w14:paraId="61CF01DA" w14:textId="42D293C6"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Fica a cargo da CONTRATANTE comunicar a CONTRATADA sobre local, data e horário do evento respeitando o prazo mínimo de 7 (sete) dias de antecedência da realização do evento.</w:t>
      </w:r>
    </w:p>
    <w:p w14:paraId="5D86FC8F" w14:textId="46B32929"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O cardápio deverá ser apresentado para aprovação respeitando o prazo máximo de 3 (três) dias de antecedência da data marcada para o evento.</w:t>
      </w:r>
    </w:p>
    <w:p w14:paraId="1E93D72A" w14:textId="40BBFAF7"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 xml:space="preserve">Os eventos não excederão o limite máximo de 150 convidados. </w:t>
      </w:r>
    </w:p>
    <w:p w14:paraId="28B2183D" w14:textId="51600C7F"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Em todos os serviços  deverá estar incluído toda ornamentação das mesas de serviço e em seu entorno, e no serviço de almoço/jantar deverá esta incluso também as cadeiras, mesas e mesas de apoio, acomodando todos os convidados, respeitando o limite máximo de 8 convidados/mesa.</w:t>
      </w:r>
    </w:p>
    <w:p w14:paraId="5358958E" w14:textId="48BEA84F"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A equipe de apoio deverá estar devidamente uniformizada e identificada, em quantidade suficiente para atender a todos os convidados, além de contar com um coordenador de salão.</w:t>
      </w:r>
    </w:p>
    <w:p w14:paraId="086E47AC" w14:textId="4FD30CD6"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lastRenderedPageBreak/>
        <w:t xml:space="preserve">O serviço deve ser constante, com regular atendimento das mesas, com comidas e bebidas do início ao final do evento, não havendo escassez de produtos. </w:t>
      </w:r>
    </w:p>
    <w:p w14:paraId="09C05838" w14:textId="47E203B9"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A CONTRATADA deverá arcar com todas as despesas referentes à transporte, alimentação, encargos, uniformes (incluindo EPI) e todos os insumos necessários para desempenho adequado dos seus profissionais.</w:t>
      </w:r>
    </w:p>
    <w:p w14:paraId="330521CE" w14:textId="3407BC2F"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Fica a cargo da CONTRATADA a substituição de funcionários nos casos em que ficar constatado o descumprimento das obrigações relativas à execução dos serviços descritos neste Termo de Referência.</w:t>
      </w:r>
    </w:p>
    <w:p w14:paraId="66EE9DEC" w14:textId="2814FAEE"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Os funcionários da CONTRATADA deverão comparecer ao local indicado pelo CONTRATANTE com a antecedência necessária para a organização do evento, evitando atrasos e intercorrências.</w:t>
      </w:r>
    </w:p>
    <w:p w14:paraId="6B2D4883" w14:textId="48C66D11"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Os produtos preparados deverão obedecer todas as regras sanitárias de manipulação de alimentos, utilizando-se de matéria prima e insumos frescos, de primeira qualidade, preparados na cozinha da CONTRATADA, devendo ser entregues prontos no local do evento.</w:t>
      </w:r>
    </w:p>
    <w:p w14:paraId="4343CB5E" w14:textId="068DA16B"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As despesas decorrentes de possíveis transportes, bem como a manutenção da qualidade dos produtos transportados, ficam a cargo da CONTRATADA, além da disponibilidade dos equipamentos e materiais necessários para o aquecimento e/ou refrigeração dos alimentos.</w:t>
      </w:r>
    </w:p>
    <w:p w14:paraId="1ADD9FB4" w14:textId="65952D71"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Os utensílios a serem utilizados durante o serviço, deverão estar em boas condições de uso e aparência, em quantidade suficiente para realização do mesmo; caso haja a necessidade de substituição destes, fica este serviço, a cargo da CONTRATADA.</w:t>
      </w:r>
    </w:p>
    <w:p w14:paraId="43448BF7" w14:textId="0DB087C4" w:rsidR="008D30D6" w:rsidRP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Fica sob a responsabilidade da CONTRATADA a guarda patrimonial de todos os materiais e equipamentos utilizados durante o serviço, bem como o carregamento, montagem, operação, ajustes e desmontagens do evento.</w:t>
      </w:r>
    </w:p>
    <w:p w14:paraId="37BA58D3" w14:textId="2629799C" w:rsidR="008D30D6" w:rsidRDefault="008D30D6" w:rsidP="008D30D6">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8D30D6">
        <w:rPr>
          <w:rFonts w:ascii="Arial" w:hAnsi="Arial" w:cs="Arial"/>
          <w:bCs/>
          <w:iCs/>
        </w:rPr>
        <w:t>Fica vedado a participação daquele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02B29BE" w14:textId="6D60A8C8" w:rsidR="008D30D6" w:rsidRPr="008D30D6" w:rsidRDefault="008D30D6" w:rsidP="008D30D6">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u w:val="single"/>
        </w:rPr>
      </w:pPr>
      <w:r w:rsidRPr="008D30D6">
        <w:rPr>
          <w:rFonts w:ascii="Arial" w:hAnsi="Arial" w:cs="Arial"/>
          <w:bCs/>
          <w:iCs/>
          <w:u w:val="single"/>
        </w:rPr>
        <w:t>MODELO DE GESTÃO DO CONTRATO (art. 6º, XXIII, alínea “f”, da Lei nº 14.133/21</w:t>
      </w:r>
      <w:r w:rsidRPr="008D30D6">
        <w:rPr>
          <w:rFonts w:ascii="Arial" w:hAnsi="Arial" w:cs="Arial"/>
          <w:bCs/>
          <w:iCs/>
          <w:u w:val="single"/>
        </w:rPr>
        <w:t>):</w:t>
      </w:r>
    </w:p>
    <w:p w14:paraId="601FD5F3" w14:textId="1F5E4FEE" w:rsidR="008D30D6" w:rsidRPr="008D30D6" w:rsidRDefault="008D30D6" w:rsidP="008D30D6">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405FB84C" w14:textId="0EDEC4AE" w:rsidR="008D30D6" w:rsidRPr="008D30D6" w:rsidRDefault="008D30D6" w:rsidP="008D30D6">
      <w:pPr>
        <w:pStyle w:val="Nivel2"/>
        <w:numPr>
          <w:ilvl w:val="2"/>
          <w:numId w:val="2"/>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8D30D6">
        <w:rPr>
          <w:rFonts w:eastAsia="Verdana"/>
          <w:bCs/>
          <w:iCs/>
          <w:color w:val="auto"/>
          <w:sz w:val="22"/>
          <w:szCs w:val="22"/>
          <w:lang w:val="pt-PT" w:eastAsia="en-US"/>
        </w:rPr>
        <w:lastRenderedPageBreak/>
        <w:t>Em caso de impedimento, ordem de paralisação ou suspensão do contrato, o cronograma de execução será prorrogado automaticamente pelo tempo correspondente, anotadas tais circunstâncias mediante simples apostila (Lei nº 14.133/2021, art. 115, §5º).</w:t>
      </w:r>
    </w:p>
    <w:p w14:paraId="332E2077" w14:textId="0A653177" w:rsidR="008D30D6" w:rsidRPr="008D30D6" w:rsidRDefault="008D30D6" w:rsidP="008D30D6">
      <w:pPr>
        <w:pStyle w:val="Nivel2"/>
        <w:numPr>
          <w:ilvl w:val="2"/>
          <w:numId w:val="2"/>
        </w:numPr>
        <w:suppressAutoHyphens/>
        <w:spacing w:before="0" w:after="0" w:line="360" w:lineRule="auto"/>
        <w:ind w:left="0" w:firstLine="0"/>
        <w:rPr>
          <w:rFonts w:eastAsia="Verdana"/>
          <w:bCs/>
          <w:iCs/>
          <w:color w:val="auto"/>
          <w:sz w:val="22"/>
          <w:szCs w:val="22"/>
          <w:lang w:val="pt-PT" w:eastAsia="en-US"/>
        </w:rPr>
      </w:pPr>
      <w:bookmarkStart w:id="5" w:name="art116"/>
      <w:bookmarkEnd w:id="5"/>
      <w:r w:rsidRPr="008D30D6">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0BA03B71" w14:textId="23D2BD91" w:rsidR="008D30D6" w:rsidRPr="008D30D6" w:rsidRDefault="008D30D6" w:rsidP="008D30D6">
      <w:pPr>
        <w:pStyle w:val="Nivel3"/>
        <w:spacing w:before="0" w:after="0" w:line="360" w:lineRule="auto"/>
        <w:ind w:left="0"/>
        <w:rPr>
          <w:rFonts w:eastAsia="Verdana"/>
          <w:bCs/>
          <w:iCs/>
          <w:color w:val="auto"/>
          <w:sz w:val="22"/>
          <w:szCs w:val="22"/>
          <w:lang w:val="pt-PT" w:eastAsia="en-US"/>
        </w:rPr>
      </w:pPr>
      <w:r w:rsidRPr="008D30D6">
        <w:rPr>
          <w:rFonts w:eastAsia="Verdana"/>
          <w:bCs/>
          <w:iCs/>
          <w:color w:val="auto"/>
          <w:sz w:val="22"/>
          <w:szCs w:val="22"/>
          <w:lang w:val="pt-PT" w:eastAsia="en-US"/>
        </w:rPr>
        <w:t xml:space="preserve">3.2.4 </w:t>
      </w:r>
      <w:r w:rsidRPr="008D30D6">
        <w:rPr>
          <w:rFonts w:eastAsia="Verdana"/>
          <w:bCs/>
          <w:iCs/>
          <w:color w:val="auto"/>
          <w:sz w:val="22"/>
          <w:szCs w:val="22"/>
          <w:lang w:val="pt-PT" w:eastAsia="en-US"/>
        </w:rPr>
        <w:t xml:space="preserve"> O fiscal do contrato anotará em registro próprio todas as ocorrências relacionadas à execução do contrato, determinando o que for necessário para a regularização das faltas ou dos defeitos observados (Lei nº 14.133/2021, art. 117, §1º).</w:t>
      </w:r>
    </w:p>
    <w:p w14:paraId="1D151919" w14:textId="57BF04F0" w:rsidR="008D30D6" w:rsidRPr="008D30D6" w:rsidRDefault="008D30D6" w:rsidP="008D30D6">
      <w:pPr>
        <w:pStyle w:val="Nivel3"/>
        <w:spacing w:before="0" w:after="0" w:line="360" w:lineRule="auto"/>
        <w:ind w:left="0"/>
        <w:rPr>
          <w:rFonts w:eastAsia="Verdana"/>
          <w:bCs/>
          <w:iCs/>
          <w:color w:val="auto"/>
          <w:sz w:val="22"/>
          <w:szCs w:val="22"/>
          <w:lang w:val="pt-PT" w:eastAsia="en-US"/>
        </w:rPr>
      </w:pPr>
      <w:bookmarkStart w:id="6" w:name="art117§2"/>
      <w:bookmarkEnd w:id="6"/>
      <w:r w:rsidRPr="008D30D6">
        <w:rPr>
          <w:rFonts w:eastAsia="Verdana"/>
          <w:bCs/>
          <w:iCs/>
          <w:color w:val="auto"/>
          <w:sz w:val="22"/>
          <w:szCs w:val="22"/>
          <w:lang w:val="pt-PT" w:eastAsia="en-US"/>
        </w:rPr>
        <w:t xml:space="preserve">3.2.5 </w:t>
      </w:r>
      <w:r w:rsidRPr="008D30D6">
        <w:rPr>
          <w:rFonts w:eastAsia="Verdana"/>
          <w:bCs/>
          <w:iCs/>
          <w:color w:val="auto"/>
          <w:sz w:val="22"/>
          <w:szCs w:val="22"/>
          <w:lang w:val="pt-PT" w:eastAsia="en-US"/>
        </w:rPr>
        <w:t xml:space="preserve"> O fiscal do contrato informará a seus superiores, em tempo hábil para a adoção das medidas convenientes, a situação que demandar decisão ou providência que ultrapasse sua competência (Lei nº 14.133/2021, art. 117, §2º).</w:t>
      </w:r>
    </w:p>
    <w:p w14:paraId="4D708CA7" w14:textId="06265C78" w:rsidR="008D30D6" w:rsidRPr="008D30D6" w:rsidRDefault="008D30D6" w:rsidP="008D30D6">
      <w:pPr>
        <w:pStyle w:val="Nivel2"/>
        <w:spacing w:before="0" w:after="0" w:line="360" w:lineRule="auto"/>
        <w:rPr>
          <w:rFonts w:eastAsia="Verdana"/>
          <w:bCs/>
          <w:iCs/>
          <w:color w:val="auto"/>
          <w:sz w:val="22"/>
          <w:szCs w:val="22"/>
          <w:lang w:val="pt-PT" w:eastAsia="en-US"/>
        </w:rPr>
      </w:pPr>
      <w:r w:rsidRPr="008D30D6">
        <w:rPr>
          <w:rFonts w:eastAsia="Verdana"/>
          <w:bCs/>
          <w:iCs/>
          <w:color w:val="auto"/>
          <w:sz w:val="22"/>
          <w:szCs w:val="22"/>
          <w:lang w:val="pt-PT" w:eastAsia="en-US"/>
        </w:rPr>
        <w:t xml:space="preserve">3.2.6 </w:t>
      </w:r>
      <w:r w:rsidRPr="008D30D6">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71D0C1D3" w14:textId="30DD3509"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8D30D6">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70A8AFB7" w14:textId="19A7F612"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8D30D6">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1269E742" w14:textId="693AA313" w:rsidR="008D30D6" w:rsidRPr="008D30D6" w:rsidRDefault="008D30D6" w:rsidP="008D30D6">
      <w:pPr>
        <w:pStyle w:val="Nivel3"/>
        <w:numPr>
          <w:ilvl w:val="2"/>
          <w:numId w:val="11"/>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8D30D6">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03D9987C" w14:textId="2C9BF271"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10" w:name="art122§3"/>
      <w:bookmarkStart w:id="11" w:name="art122§2"/>
      <w:bookmarkStart w:id="12" w:name="art122"/>
      <w:bookmarkStart w:id="13" w:name="art122§1"/>
      <w:bookmarkStart w:id="14" w:name="art123"/>
      <w:bookmarkEnd w:id="10"/>
      <w:bookmarkEnd w:id="11"/>
      <w:bookmarkEnd w:id="12"/>
      <w:bookmarkEnd w:id="13"/>
      <w:bookmarkEnd w:id="14"/>
      <w:r w:rsidRPr="008D30D6">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4DBB87CA" w14:textId="0ABA73F4"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O órgão ou entidade poderá convocar representante da empresa para adoção de providências que devam ser cumpridas de imediato.</w:t>
      </w:r>
    </w:p>
    <w:p w14:paraId="2E5539CF" w14:textId="25464AC1"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1697837B" w14:textId="5CB385BB"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lastRenderedPageBreak/>
        <w:t xml:space="preserve">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4D9BD1E3" w14:textId="28F5BFD1"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 xml:space="preserve"> Para o acompanhamento, gestão e fiscalização da execução do presente contrato, serão designados em momento posterior, antes da execução do objeto, agentes públicos gestor/gestor substituto e fiscal/ fiscal substituto.</w:t>
      </w:r>
    </w:p>
    <w:p w14:paraId="6DCFC0E3" w14:textId="59D00163"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 xml:space="preserve"> </w:t>
      </w:r>
      <w:r w:rsidRPr="008D30D6">
        <w:rPr>
          <w:rFonts w:eastAsia="Verdana"/>
          <w:bCs/>
          <w:iCs/>
          <w:color w:val="auto"/>
          <w:sz w:val="22"/>
          <w:szCs w:val="22"/>
          <w:lang w:val="pt-PT" w:eastAsia="en-US"/>
        </w:rPr>
        <w:t>Os fiscais do contrato anotarão</w:t>
      </w:r>
      <w:r w:rsidRPr="008D30D6">
        <w:rPr>
          <w:rFonts w:eastAsia="Verdana"/>
          <w:bCs/>
          <w:iCs/>
          <w:color w:val="auto"/>
          <w:sz w:val="22"/>
          <w:szCs w:val="22"/>
          <w:lang w:val="pt-PT" w:eastAsia="en-US"/>
        </w:rPr>
        <w:t xml:space="preserve">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5627B2FC" w14:textId="569A4DAB"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 xml:space="preserve"> </w:t>
      </w:r>
      <w:r w:rsidRPr="008D30D6">
        <w:rPr>
          <w:rFonts w:eastAsia="Verdana"/>
          <w:bCs/>
          <w:iCs/>
          <w:color w:val="auto"/>
          <w:sz w:val="22"/>
          <w:szCs w:val="22"/>
          <w:lang w:val="pt-PT" w:eastAsia="en-US"/>
        </w:rPr>
        <w:t>Os fiscais designados pela Contratante deverão</w:t>
      </w:r>
      <w:r w:rsidRPr="008D30D6">
        <w:rPr>
          <w:rFonts w:eastAsia="Verdana"/>
          <w:bCs/>
          <w:iCs/>
          <w:color w:val="auto"/>
          <w:sz w:val="22"/>
          <w:szCs w:val="22"/>
          <w:lang w:val="pt-PT" w:eastAsia="en-US"/>
        </w:rPr>
        <w:t xml:space="preserve"> ter a experiência necessária para o acompanhamento e controle da execução dos serviços e do contrato.</w:t>
      </w:r>
    </w:p>
    <w:p w14:paraId="4C0A4463" w14:textId="75F0291A"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 xml:space="preserve"> A verificação da adequação da prestação do serviço deverá ser realizada com base nos critérios previstos neste Termo de Referência.</w:t>
      </w:r>
    </w:p>
    <w:p w14:paraId="40EE77CF" w14:textId="319B250F" w:rsidR="008D30D6" w:rsidRPr="008D30D6" w:rsidRDefault="008D30D6" w:rsidP="008D30D6">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8D30D6">
        <w:rPr>
          <w:rFonts w:eastAsia="Verdana"/>
          <w:bCs/>
          <w:iCs/>
          <w:color w:val="auto"/>
          <w:sz w:val="22"/>
          <w:szCs w:val="22"/>
          <w:lang w:val="pt-PT" w:eastAsia="en-US"/>
        </w:rPr>
        <w:t xml:space="preserve">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333E055E" w14:textId="77777777" w:rsidR="008D30D6" w:rsidRPr="008D30D6" w:rsidRDefault="008D30D6" w:rsidP="008D30D6">
      <w:pPr>
        <w:widowControl/>
        <w:suppressAutoHyphens/>
        <w:autoSpaceDE/>
        <w:autoSpaceDN/>
        <w:spacing w:line="360" w:lineRule="auto"/>
        <w:contextualSpacing/>
        <w:jc w:val="both"/>
        <w:rPr>
          <w:rFonts w:ascii="Arial" w:hAnsi="Arial" w:cs="Arial"/>
          <w:bCs/>
          <w:iCs/>
        </w:rPr>
      </w:pPr>
    </w:p>
    <w:p w14:paraId="22193CCF" w14:textId="061360DF" w:rsidR="00C634F1" w:rsidRPr="007B0D84" w:rsidRDefault="00C634F1" w:rsidP="008D30D6">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D30D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D30D6">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A51A45" w:rsidRDefault="00147B9F" w:rsidP="008D30D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A51A45">
        <w:rPr>
          <w:rFonts w:ascii="Arial" w:hAnsi="Arial" w:cs="Arial"/>
          <w:bCs/>
          <w:iCs/>
        </w:rPr>
        <w:t>O valor total da contratação é de R$.......... (.....)</w:t>
      </w:r>
    </w:p>
    <w:p w14:paraId="19E0CAC1" w14:textId="3066B963" w:rsidR="001D32DF" w:rsidRPr="00A51A45" w:rsidRDefault="001D32DF" w:rsidP="008D30D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A51A45">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3CB4AF37" w:rsidR="00147B9F" w:rsidRDefault="00147B9F" w:rsidP="008D30D6">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A51A45">
        <w:rPr>
          <w:rFonts w:ascii="Arial" w:hAnsi="Arial" w:cs="Arial"/>
          <w:bCs/>
          <w:iCs/>
        </w:rPr>
        <w:t>O valor acima é meramente estimativo, de forma que os pagamentos devidos ao contratado dependerão dos quantitativos efetivamente fornecidos.</w:t>
      </w:r>
    </w:p>
    <w:p w14:paraId="7AB2AB44" w14:textId="77777777" w:rsidR="00A51A45" w:rsidRPr="00A51A45" w:rsidRDefault="00A51A45" w:rsidP="00A51A45">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7F4476">
      <w:pPr>
        <w:pStyle w:val="PargrafodaLista"/>
        <w:numPr>
          <w:ilvl w:val="0"/>
          <w:numId w:val="11"/>
        </w:numPr>
        <w:tabs>
          <w:tab w:val="left" w:pos="284"/>
        </w:tabs>
        <w:spacing w:before="0" w:line="360"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029C38B7" w14:textId="2621371E" w:rsidR="007F4476" w:rsidRPr="007F4476" w:rsidRDefault="007F4476" w:rsidP="007F4476">
      <w:pPr>
        <w:pStyle w:val="PargrafodaLista"/>
        <w:widowControl/>
        <w:numPr>
          <w:ilvl w:val="1"/>
          <w:numId w:val="12"/>
        </w:numPr>
        <w:shd w:val="clear" w:color="auto" w:fill="FFFFFF" w:themeFill="background1"/>
        <w:suppressAutoHyphens/>
        <w:autoSpaceDE/>
        <w:autoSpaceDN/>
        <w:spacing w:before="0" w:line="360" w:lineRule="auto"/>
        <w:ind w:left="0" w:firstLine="0"/>
        <w:jc w:val="both"/>
        <w:rPr>
          <w:rFonts w:ascii="Arial" w:hAnsi="Arial" w:cs="Arial"/>
          <w:bCs/>
          <w:iCs/>
        </w:rPr>
      </w:pPr>
      <w:r w:rsidRPr="007F4476">
        <w:rPr>
          <w:rFonts w:ascii="Arial" w:hAnsi="Arial" w:cs="Arial"/>
          <w:bCs/>
          <w:iCs/>
        </w:rPr>
        <w:lastRenderedPageBreak/>
        <w:t xml:space="preserve">As notas fiscais deverão ser emitidas em nome de: </w:t>
      </w:r>
      <w:r w:rsidRPr="007F4476">
        <w:rPr>
          <w:rFonts w:ascii="Arial" w:hAnsi="Arial" w:cs="Arial"/>
          <w:b/>
          <w:iCs/>
        </w:rPr>
        <w:t>MUNICÍPIO DE NOVA FRIBURGO</w:t>
      </w:r>
      <w:r w:rsidRPr="007F4476">
        <w:rPr>
          <w:rFonts w:ascii="Arial" w:hAnsi="Arial" w:cs="Arial"/>
          <w:b/>
          <w:iCs/>
        </w:rPr>
        <w:t xml:space="preserve">, </w:t>
      </w:r>
      <w:r w:rsidRPr="007F4476">
        <w:rPr>
          <w:rFonts w:ascii="Arial" w:hAnsi="Arial" w:cs="Arial"/>
          <w:b/>
          <w:iCs/>
        </w:rPr>
        <w:t>CNPJ: 28.606.630/0001-23</w:t>
      </w:r>
      <w:r w:rsidRPr="007F4476">
        <w:rPr>
          <w:rFonts w:ascii="Arial" w:hAnsi="Arial" w:cs="Arial"/>
          <w:b/>
          <w:iCs/>
        </w:rPr>
        <w:t xml:space="preserve">, </w:t>
      </w:r>
      <w:r w:rsidRPr="007F4476">
        <w:rPr>
          <w:rFonts w:ascii="Arial" w:hAnsi="Arial" w:cs="Arial"/>
          <w:b/>
          <w:iCs/>
        </w:rPr>
        <w:t>ENDEREÇO: AV. ALBERTO BRAUNE, 225, CENTRO, NOVA FRIBURGO - RJ, CEP: 28613-001</w:t>
      </w:r>
      <w:r w:rsidRPr="007F4476">
        <w:rPr>
          <w:rFonts w:ascii="Arial" w:hAnsi="Arial" w:cs="Arial"/>
          <w:bCs/>
          <w:iCs/>
        </w:rPr>
        <w:t>.</w:t>
      </w:r>
    </w:p>
    <w:p w14:paraId="3E3883DF" w14:textId="77777777" w:rsidR="007F4476" w:rsidRPr="007F4476" w:rsidRDefault="007F4476" w:rsidP="007F4476">
      <w:pPr>
        <w:widowControl/>
        <w:numPr>
          <w:ilvl w:val="1"/>
          <w:numId w:val="12"/>
        </w:numPr>
        <w:shd w:val="clear" w:color="auto" w:fill="FFFFFF" w:themeFill="background1"/>
        <w:suppressAutoHyphens/>
        <w:autoSpaceDE/>
        <w:autoSpaceDN/>
        <w:spacing w:line="360" w:lineRule="auto"/>
        <w:ind w:left="0" w:firstLine="0"/>
        <w:jc w:val="both"/>
        <w:rPr>
          <w:rFonts w:ascii="Arial" w:hAnsi="Arial" w:cs="Arial"/>
          <w:bCs/>
          <w:iCs/>
          <w:u w:val="single"/>
        </w:rPr>
      </w:pPr>
      <w:r w:rsidRPr="007F4476">
        <w:rPr>
          <w:rFonts w:ascii="Arial" w:hAnsi="Arial" w:cs="Arial"/>
          <w:bCs/>
          <w:iCs/>
          <w:u w:val="single"/>
        </w:rPr>
        <w:t xml:space="preserve"> Da liquidação da despesa:</w:t>
      </w:r>
    </w:p>
    <w:p w14:paraId="1927CF1E" w14:textId="576FECF3" w:rsidR="007F4476" w:rsidRPr="007F4476" w:rsidRDefault="007F4476" w:rsidP="007F4476">
      <w:pPr>
        <w:shd w:val="clear" w:color="auto" w:fill="FFFFFF" w:themeFill="background1"/>
        <w:spacing w:line="360" w:lineRule="auto"/>
        <w:jc w:val="both"/>
        <w:rPr>
          <w:rFonts w:ascii="Arial" w:hAnsi="Arial" w:cs="Arial"/>
          <w:bCs/>
          <w:iCs/>
        </w:rPr>
      </w:pPr>
      <w:r w:rsidRPr="007F4476">
        <w:rPr>
          <w:rFonts w:ascii="Arial" w:hAnsi="Arial" w:cs="Arial"/>
          <w:bCs/>
          <w:iCs/>
        </w:rPr>
        <w:t xml:space="preserve">6.2.1 </w:t>
      </w:r>
      <w:r w:rsidRPr="007F4476">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7F4476">
          <w:rPr>
            <w:rFonts w:ascii="Arial" w:hAnsi="Arial" w:cs="Arial"/>
            <w:bCs/>
            <w:iCs/>
          </w:rPr>
          <w:t>https://pmnf.rj.gov.br/paginas-centralizadas/9_64_Legislacoes.html.</w:t>
        </w:r>
      </w:hyperlink>
    </w:p>
    <w:p w14:paraId="274178DB" w14:textId="1CF64454" w:rsidR="007F4476" w:rsidRPr="007F4476" w:rsidRDefault="007F4476" w:rsidP="007F4476">
      <w:pPr>
        <w:shd w:val="clear" w:color="auto" w:fill="FFFFFF" w:themeFill="background1"/>
        <w:spacing w:line="360" w:lineRule="auto"/>
        <w:jc w:val="both"/>
        <w:rPr>
          <w:rFonts w:ascii="Arial" w:hAnsi="Arial" w:cs="Arial"/>
          <w:bCs/>
          <w:iCs/>
        </w:rPr>
      </w:pPr>
      <w:r w:rsidRPr="007F4476">
        <w:rPr>
          <w:rFonts w:ascii="Arial" w:hAnsi="Arial" w:cs="Arial"/>
          <w:bCs/>
          <w:iCs/>
        </w:rPr>
        <w:t xml:space="preserve">6.2.2 </w:t>
      </w:r>
      <w:r w:rsidRPr="007F4476">
        <w:rPr>
          <w:rFonts w:ascii="Arial" w:hAnsi="Arial" w:cs="Arial"/>
          <w:bCs/>
          <w:iCs/>
        </w:rPr>
        <w:t xml:space="preserve">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 </w:t>
      </w:r>
      <w:hyperlink r:id="rId11" w:history="1">
        <w:r w:rsidRPr="007F4476">
          <w:rPr>
            <w:rFonts w:ascii="Arial" w:hAnsi="Arial" w:cs="Arial"/>
            <w:bCs/>
            <w:iCs/>
          </w:rPr>
          <w:t>https://pmnf.rj.gov.br/paginas-centralizadas/9_64_Legislacoes</w:t>
        </w:r>
      </w:hyperlink>
      <w:r w:rsidRPr="007F4476">
        <w:rPr>
          <w:rFonts w:ascii="Arial" w:hAnsi="Arial" w:cs="Arial"/>
          <w:bCs/>
          <w:iCs/>
        </w:rPr>
        <w:t>.html.</w:t>
      </w:r>
    </w:p>
    <w:p w14:paraId="15C643ED" w14:textId="77777777" w:rsidR="007F4476" w:rsidRPr="007F4476" w:rsidRDefault="007F4476" w:rsidP="007F4476">
      <w:pPr>
        <w:widowControl/>
        <w:numPr>
          <w:ilvl w:val="1"/>
          <w:numId w:val="12"/>
        </w:numPr>
        <w:shd w:val="clear" w:color="auto" w:fill="FFFFFF" w:themeFill="background1"/>
        <w:suppressAutoHyphens/>
        <w:autoSpaceDE/>
        <w:autoSpaceDN/>
        <w:spacing w:line="360" w:lineRule="auto"/>
        <w:ind w:left="0" w:firstLine="0"/>
        <w:jc w:val="both"/>
        <w:rPr>
          <w:rFonts w:ascii="Arial" w:hAnsi="Arial" w:cs="Arial"/>
          <w:bCs/>
          <w:iCs/>
          <w:u w:val="single"/>
        </w:rPr>
      </w:pPr>
      <w:r w:rsidRPr="007F4476">
        <w:rPr>
          <w:rFonts w:ascii="Arial" w:hAnsi="Arial" w:cs="Arial"/>
          <w:bCs/>
          <w:iCs/>
          <w:u w:val="single"/>
        </w:rPr>
        <w:t>Do pagamento da despesa:</w:t>
      </w:r>
    </w:p>
    <w:p w14:paraId="722890D2" w14:textId="70EE7287" w:rsidR="007F4476" w:rsidRPr="007F4476" w:rsidRDefault="007F4476" w:rsidP="007F4476">
      <w:pPr>
        <w:pStyle w:val="PargrafodaLista"/>
        <w:spacing w:before="0" w:line="360" w:lineRule="auto"/>
        <w:ind w:left="0"/>
        <w:jc w:val="both"/>
        <w:rPr>
          <w:rFonts w:ascii="Arial" w:hAnsi="Arial" w:cs="Arial"/>
          <w:bCs/>
          <w:iCs/>
        </w:rPr>
      </w:pPr>
      <w:r w:rsidRPr="007F4476">
        <w:rPr>
          <w:rFonts w:ascii="Arial" w:hAnsi="Arial" w:cs="Arial"/>
          <w:bCs/>
          <w:iCs/>
        </w:rPr>
        <w:t>6.3.1</w:t>
      </w:r>
      <w:r w:rsidRPr="007F4476">
        <w:rPr>
          <w:rFonts w:ascii="Arial" w:hAnsi="Arial" w:cs="Arial"/>
          <w:bCs/>
          <w:iCs/>
        </w:rPr>
        <w:t xml:space="preserve"> O pagamento será efetuado conforme estabelecido no  Decreto Municipal nº 2493, de 07 de novembro de 2023, desde que as certidões listadas abaixo estejam dentro da validade:</w:t>
      </w:r>
    </w:p>
    <w:p w14:paraId="1948AB32" w14:textId="77777777" w:rsidR="007F4476" w:rsidRPr="007F4476" w:rsidRDefault="007F4476" w:rsidP="007F4476">
      <w:pPr>
        <w:spacing w:line="360" w:lineRule="auto"/>
        <w:jc w:val="both"/>
        <w:rPr>
          <w:rFonts w:ascii="Arial" w:hAnsi="Arial" w:cs="Arial"/>
          <w:bCs/>
          <w:iCs/>
        </w:rPr>
      </w:pPr>
      <w:r w:rsidRPr="007F4476">
        <w:rPr>
          <w:rFonts w:ascii="Arial" w:hAnsi="Arial" w:cs="Arial"/>
          <w:bCs/>
          <w:iCs/>
        </w:rPr>
        <w:t>Negativa de Débitos Trabalhistas; Fazenda Federal – abrange as contribuições sociais; FGTS; PGE – referente à Dívida Ativa Estadual; Municipal – referente ao ISS e Dívida Ativa; Estadual CND – referente ao ICMS.</w:t>
      </w:r>
    </w:p>
    <w:p w14:paraId="13DC6E04" w14:textId="3CEA496F" w:rsidR="007F4476" w:rsidRPr="007F4476" w:rsidRDefault="007F4476" w:rsidP="007F4476">
      <w:pPr>
        <w:pStyle w:val="PargrafodaLista"/>
        <w:spacing w:before="0" w:line="360" w:lineRule="auto"/>
        <w:ind w:left="0"/>
        <w:jc w:val="both"/>
        <w:rPr>
          <w:rFonts w:ascii="Arial" w:hAnsi="Arial" w:cs="Arial"/>
          <w:bCs/>
          <w:iCs/>
        </w:rPr>
      </w:pPr>
      <w:r w:rsidRPr="007F4476">
        <w:rPr>
          <w:rFonts w:ascii="Arial" w:hAnsi="Arial" w:cs="Arial"/>
          <w:bCs/>
          <w:iCs/>
        </w:rPr>
        <w:t>6.3.2</w:t>
      </w:r>
      <w:r w:rsidRPr="007F4476">
        <w:rPr>
          <w:rFonts w:ascii="Arial" w:hAnsi="Arial" w:cs="Arial"/>
          <w:bCs/>
          <w:iCs/>
        </w:rPr>
        <w:t xml:space="preserve"> A Nota Fiscal  deverá conter a identificação do Banco, número da Agência e da Conta Corrente, para que possibilite o CONTRATANTE efetuar o pagamento do valor devido; </w:t>
      </w:r>
    </w:p>
    <w:p w14:paraId="0A75428F" w14:textId="4D8A526D" w:rsidR="007F4476" w:rsidRPr="007F4476" w:rsidRDefault="007F4476" w:rsidP="007F4476">
      <w:pPr>
        <w:pStyle w:val="PargrafodaLista"/>
        <w:spacing w:before="0" w:line="360" w:lineRule="auto"/>
        <w:ind w:left="0"/>
        <w:jc w:val="both"/>
        <w:rPr>
          <w:rFonts w:ascii="Arial" w:hAnsi="Arial" w:cs="Arial"/>
          <w:bCs/>
          <w:iCs/>
        </w:rPr>
      </w:pPr>
      <w:r w:rsidRPr="007F4476">
        <w:rPr>
          <w:rFonts w:ascii="Arial" w:hAnsi="Arial" w:cs="Arial"/>
          <w:bCs/>
          <w:iCs/>
        </w:rPr>
        <w:t>6.3.3</w:t>
      </w:r>
      <w:r w:rsidRPr="007F4476">
        <w:rPr>
          <w:rFonts w:ascii="Arial" w:hAnsi="Arial" w:cs="Arial"/>
          <w:bCs/>
          <w:iCs/>
        </w:rPr>
        <w:t xml:space="preserve"> Na ocorrência de rejeição da(s) Nota(s) Fiscal (s), motivada por erro ou incorreções, o prazo para pagamento estipulado acima passará a ser contado a partir da data de sua reapresentação.</w:t>
      </w:r>
    </w:p>
    <w:p w14:paraId="4F8716C7" w14:textId="4E611664" w:rsidR="007F4476" w:rsidRPr="007F4476" w:rsidRDefault="007F4476" w:rsidP="007F4476">
      <w:pPr>
        <w:pStyle w:val="PargrafodaLista"/>
        <w:spacing w:before="0" w:line="360" w:lineRule="auto"/>
        <w:ind w:left="0"/>
        <w:jc w:val="both"/>
        <w:rPr>
          <w:rFonts w:ascii="Arial" w:hAnsi="Arial" w:cs="Arial"/>
          <w:bCs/>
          <w:iCs/>
        </w:rPr>
      </w:pPr>
      <w:r w:rsidRPr="007F4476">
        <w:rPr>
          <w:rFonts w:ascii="Arial" w:hAnsi="Arial" w:cs="Arial"/>
          <w:bCs/>
          <w:iCs/>
        </w:rPr>
        <w:t>6.3.4</w:t>
      </w:r>
      <w:r w:rsidRPr="007F4476">
        <w:rPr>
          <w:rFonts w:ascii="Arial" w:hAnsi="Arial" w:cs="Arial"/>
          <w:bCs/>
          <w:iCs/>
        </w:rPr>
        <w:t xml:space="preserve"> 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0C81BE4B" w14:textId="4DC58187" w:rsidR="007F4476" w:rsidRPr="007F4476" w:rsidRDefault="007F4476" w:rsidP="007F4476">
      <w:pPr>
        <w:spacing w:line="360" w:lineRule="auto"/>
        <w:jc w:val="both"/>
        <w:rPr>
          <w:rFonts w:ascii="Arial" w:hAnsi="Arial" w:cs="Arial"/>
          <w:bCs/>
          <w:iCs/>
        </w:rPr>
      </w:pPr>
      <w:r w:rsidRPr="007F4476">
        <w:rPr>
          <w:rFonts w:ascii="Arial" w:hAnsi="Arial" w:cs="Arial"/>
          <w:bCs/>
          <w:iCs/>
        </w:rPr>
        <w:t>6.3.5</w:t>
      </w:r>
      <w:r w:rsidRPr="007F4476">
        <w:rPr>
          <w:rFonts w:ascii="Arial" w:hAnsi="Arial" w:cs="Arial"/>
          <w:bCs/>
          <w:iCs/>
        </w:rPr>
        <w:t xml:space="preserve"> O pagamento será efetuado pelo Município de Nova Friburgo mediante crédito em conta-corrente da contratada, até o 30º (trigésimo) dia corrido, a contar da atestação da Nota Fiscal </w:t>
      </w:r>
      <w:r w:rsidRPr="007F4476">
        <w:rPr>
          <w:rFonts w:ascii="Arial" w:hAnsi="Arial" w:cs="Arial"/>
          <w:bCs/>
          <w:iCs/>
        </w:rPr>
        <w:lastRenderedPageBreak/>
        <w:t>apresentada pela contratada, desde que cumpridas as formalidades legais e contratuais previstas, e de acordo com o Decreto Municipal nº 2493, de 07 de novembro de 2023.</w:t>
      </w:r>
    </w:p>
    <w:p w14:paraId="6D2487EA" w14:textId="77777777" w:rsidR="007F4476" w:rsidRPr="00147B9F" w:rsidRDefault="007F4476"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7F4476">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284EA1"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color w:val="FF0000"/>
        </w:rPr>
      </w:pPr>
      <w:r w:rsidRPr="00284EA1">
        <w:rPr>
          <w:rFonts w:ascii="Arial" w:hAnsi="Arial" w:cs="Arial"/>
          <w:bCs/>
          <w:iCs/>
        </w:rPr>
        <w:t xml:space="preserve">Os preços inicialmente contratados são fixos e irreajustáveis no prazo de um ano contado da data do orçamento </w:t>
      </w:r>
      <w:r w:rsidRPr="007F4476">
        <w:rPr>
          <w:rFonts w:ascii="Arial" w:hAnsi="Arial" w:cs="Arial"/>
          <w:bCs/>
          <w:iCs/>
        </w:rPr>
        <w:t>estimado, em __/__/__ (DD/MM/AAAA).</w:t>
      </w:r>
    </w:p>
    <w:p w14:paraId="70569D4F" w14:textId="46033915" w:rsid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7F4476">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2"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Acompanhar e fiscalizar a execução do contrato e o cumprimento das obrigações pelo Contratado;</w:t>
      </w:r>
    </w:p>
    <w:p w14:paraId="2D16C926" w14:textId="77777777"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7F4476"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7F4476"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7F4476">
        <w:rPr>
          <w:rFonts w:ascii="Arial" w:hAnsi="Arial" w:cs="Arial"/>
          <w:bCs/>
          <w:iCs/>
          <w:lang w:val="pt-BR"/>
        </w:rPr>
        <w:t xml:space="preserve"> A Administração terá o prazo de </w:t>
      </w:r>
      <w:r w:rsidRPr="007F4476">
        <w:rPr>
          <w:rFonts w:ascii="Arial" w:hAnsi="Arial" w:cs="Arial"/>
          <w:bCs/>
          <w:iCs/>
        </w:rPr>
        <w:t>1 (um) mês</w:t>
      </w:r>
      <w:r w:rsidRPr="007F4476">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7F4476"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7F4476">
        <w:rPr>
          <w:rFonts w:ascii="Arial" w:hAnsi="Arial" w:cs="Arial"/>
          <w:bCs/>
          <w:iCs/>
          <w:lang w:val="pt-BR"/>
        </w:rPr>
        <w:t xml:space="preserve">Responder eventuais pedidos de reestabelecimento do equilíbrio econômico-financeiro feitos pelo contratado no prazo máximo de </w:t>
      </w:r>
      <w:r w:rsidRPr="007F4476">
        <w:rPr>
          <w:rFonts w:ascii="Arial" w:hAnsi="Arial" w:cs="Arial"/>
          <w:bCs/>
          <w:iCs/>
        </w:rPr>
        <w:t>1 (um) mês</w:t>
      </w:r>
      <w:r w:rsidRPr="007F4476">
        <w:rPr>
          <w:rFonts w:ascii="Arial" w:hAnsi="Arial" w:cs="Arial"/>
          <w:bCs/>
          <w:iCs/>
          <w:lang w:val="pt-BR"/>
        </w:rPr>
        <w:t>.</w:t>
      </w:r>
    </w:p>
    <w:p w14:paraId="15218468" w14:textId="77777777" w:rsidR="00EA6E3C" w:rsidRPr="00EA6E3C" w:rsidRDefault="00EA6E3C"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3"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2273BB5" w:rsidR="00A27B94" w:rsidRDefault="00A27B94"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62A87E9" w14:textId="77777777" w:rsidR="007F4476" w:rsidRPr="00A27B94" w:rsidRDefault="007F4476" w:rsidP="007F4476">
      <w:pPr>
        <w:pStyle w:val="PargrafodaLista"/>
        <w:widowControl/>
        <w:tabs>
          <w:tab w:val="left" w:pos="426"/>
        </w:tabs>
        <w:autoSpaceDE/>
        <w:autoSpaceDN/>
        <w:spacing w:before="120" w:after="120" w:line="276" w:lineRule="auto"/>
        <w:ind w:left="720"/>
        <w:jc w:val="both"/>
        <w:rPr>
          <w:rFonts w:ascii="Arial" w:hAnsi="Arial" w:cs="Arial"/>
          <w:bCs/>
          <w:iCs/>
          <w:lang w:val="pt-BR"/>
        </w:rPr>
      </w:pPr>
    </w:p>
    <w:p w14:paraId="13E10B06" w14:textId="115E65AB" w:rsidR="00874B70" w:rsidRDefault="00874B70" w:rsidP="007F4476">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4"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5"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6"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7"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Promover a guarda, manutenção e vigilância de materiais, ferramentas, e tudo o que for necessário à execução do objeto, durante a vigência do contrato.</w:t>
      </w:r>
    </w:p>
    <w:p w14:paraId="4B210343"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8"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9"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20"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7F4476">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6021DD1D" w:rsidR="003A3482" w:rsidRDefault="003A3482" w:rsidP="007F4476">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7F4476">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42F8675A" w:rsidR="009C02ED" w:rsidRDefault="009C02ED" w:rsidP="007F4476">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7F4476">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21"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2"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lastRenderedPageBreak/>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3"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7F4476">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4"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5"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6"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C70EEA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as infrações descritas nas alíneas “e” a “h” do subitem 1</w:t>
      </w:r>
      <w:r w:rsidR="007F4476">
        <w:rPr>
          <w:rFonts w:ascii="Arial" w:eastAsia="Arial" w:hAnsi="Arial" w:cs="Arial"/>
        </w:rPr>
        <w:t>1</w:t>
      </w:r>
      <w:r w:rsidRPr="00DC58C6">
        <w:rPr>
          <w:rFonts w:ascii="Arial" w:eastAsia="Arial" w:hAnsi="Arial" w:cs="Arial"/>
        </w:rPr>
        <w:t xml:space="preserve">.1,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45B5755C"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w:t>
      </w:r>
      <w:r w:rsidR="007F4476">
        <w:rPr>
          <w:rFonts w:ascii="Arial" w:eastAsia="Arial" w:hAnsi="Arial" w:cs="Arial"/>
        </w:rPr>
        <w:t>1</w:t>
      </w:r>
      <w:r w:rsidRPr="00DC58C6">
        <w:rPr>
          <w:rFonts w:ascii="Arial" w:eastAsia="Arial" w:hAnsi="Arial" w:cs="Arial"/>
        </w:rPr>
        <w:t>.1,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64A7DD55"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7F4476">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18FB040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Para infrações descritas na alínea “d” do subitem 1</w:t>
      </w:r>
      <w:r w:rsidR="007F4476">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6517CFA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7F4476">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7" w:anchor="art156§9" w:history="1">
        <w:r w:rsidRPr="00E04B75">
          <w:rPr>
            <w:rStyle w:val="Hyperlink"/>
          </w:rPr>
          <w:t>art. 156, §9º, da Lei nº 14.133, de 2021</w:t>
        </w:r>
      </w:hyperlink>
      <w:r w:rsidRPr="00E04B75">
        <w:t>)</w:t>
      </w:r>
    </w:p>
    <w:p w14:paraId="4638A08C" w14:textId="77777777" w:rsidR="00370B10" w:rsidRPr="00E04B75" w:rsidRDefault="00370B10" w:rsidP="007F4476">
      <w:pPr>
        <w:pStyle w:val="PargrafodaLista"/>
        <w:widowControl/>
        <w:numPr>
          <w:ilvl w:val="2"/>
          <w:numId w:val="1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8" w:anchor="art156§7" w:history="1">
        <w:r w:rsidRPr="00E04B75">
          <w:rPr>
            <w:rStyle w:val="Hyperlink"/>
          </w:rPr>
          <w:t>art. 156, §7º, da Lei nº 14.133, de 2021</w:t>
        </w:r>
      </w:hyperlink>
      <w:r w:rsidRPr="00E04B75">
        <w:t>).</w:t>
      </w:r>
    </w:p>
    <w:p w14:paraId="05740197" w14:textId="77777777" w:rsidR="00370B10" w:rsidRPr="00E04B75" w:rsidRDefault="00370B10" w:rsidP="007F4476">
      <w:pPr>
        <w:pStyle w:val="PargrafodaLista"/>
        <w:widowControl/>
        <w:numPr>
          <w:ilvl w:val="2"/>
          <w:numId w:val="1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9" w:anchor="art157" w:history="1">
        <w:r w:rsidRPr="00E04B75">
          <w:rPr>
            <w:rStyle w:val="Hyperlink"/>
          </w:rPr>
          <w:t>art. 157, da Lei nº 14.133, de 2021</w:t>
        </w:r>
      </w:hyperlink>
      <w:r w:rsidRPr="00E04B75">
        <w:t>)</w:t>
      </w:r>
    </w:p>
    <w:p w14:paraId="4E6DB274" w14:textId="77777777" w:rsidR="00370B10" w:rsidRPr="00E04B75" w:rsidRDefault="00370B10" w:rsidP="007F4476">
      <w:pPr>
        <w:pStyle w:val="PargrafodaLista"/>
        <w:widowControl/>
        <w:numPr>
          <w:ilvl w:val="2"/>
          <w:numId w:val="1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0" w:anchor="art156§8" w:history="1">
        <w:r w:rsidRPr="00E04B75">
          <w:rPr>
            <w:rStyle w:val="Hyperlink"/>
          </w:rPr>
          <w:t>art. 156, §8º, da Lei nº 14.133, de 2021</w:t>
        </w:r>
      </w:hyperlink>
      <w:r w:rsidRPr="00E04B75">
        <w:t>).</w:t>
      </w:r>
    </w:p>
    <w:p w14:paraId="6163F99C" w14:textId="5D12D559" w:rsidR="00370B10" w:rsidRPr="00DE2273" w:rsidRDefault="00370B10" w:rsidP="007F4476">
      <w:pPr>
        <w:pStyle w:val="PargrafodaLista"/>
        <w:widowControl/>
        <w:numPr>
          <w:ilvl w:val="2"/>
          <w:numId w:val="1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1"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2"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3"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4"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5" w:history="1">
        <w:r w:rsidRPr="00E04B75">
          <w:rPr>
            <w:rStyle w:val="Hyperlink"/>
          </w:rPr>
          <w:t>art. 159</w:t>
        </w:r>
      </w:hyperlink>
      <w:r w:rsidRPr="00E04B75">
        <w:t>).</w:t>
      </w:r>
    </w:p>
    <w:p w14:paraId="070FC42A"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rPr>
          <w:i/>
          <w:iCs/>
        </w:rPr>
      </w:pPr>
      <w:r w:rsidRPr="00DE2273">
        <w:rPr>
          <w:rFonts w:ascii="Arial" w:eastAsia="Arial" w:hAnsi="Arial" w:cs="Arial"/>
        </w:rPr>
        <w:t xml:space="preserve">A personalidade jurídica do Contratado poderá ser desconsiderada sempre que utilizada com abuso do direito para facilitar, encobrir ou dissimular a prática dos atos ilícitos </w:t>
      </w:r>
      <w:r w:rsidRPr="00DE2273">
        <w:rPr>
          <w:rFonts w:ascii="Arial" w:eastAsia="Arial" w:hAnsi="Arial" w:cs="Arial"/>
        </w:rPr>
        <w:lastRenderedPageBreak/>
        <w:t>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6" w:anchor="art160" w:history="1">
        <w:r w:rsidRPr="00E04B75">
          <w:rPr>
            <w:rStyle w:val="Hyperlink"/>
          </w:rPr>
          <w:t>art. 160, da Lei nº 14.133, de 2021</w:t>
        </w:r>
      </w:hyperlink>
      <w:r w:rsidRPr="00E04B75">
        <w:t>).</w:t>
      </w:r>
    </w:p>
    <w:p w14:paraId="02E53A4E"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7" w:anchor="art161" w:history="1">
        <w:r w:rsidRPr="00E04B75">
          <w:rPr>
            <w:rStyle w:val="Hyperlink"/>
          </w:rPr>
          <w:t>Art. 161, da Lei nº 14.133, de 2021</w:t>
        </w:r>
      </w:hyperlink>
      <w:r w:rsidRPr="00E04B75">
        <w:t>).</w:t>
      </w:r>
    </w:p>
    <w:p w14:paraId="2EFA7AE8"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8" w:anchor="163" w:history="1">
        <w:r w:rsidRPr="00E04B75">
          <w:rPr>
            <w:rStyle w:val="Hyperlink"/>
          </w:rPr>
          <w:t>art. 163 da Lei nº 14.133/21</w:t>
        </w:r>
      </w:hyperlink>
      <w:r w:rsidRPr="00E04B75">
        <w:t>.</w:t>
      </w:r>
    </w:p>
    <w:p w14:paraId="5A49F571" w14:textId="77777777" w:rsidR="00370B10" w:rsidRPr="00E04B75" w:rsidRDefault="00370B10" w:rsidP="007F4476">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9" w:history="1">
        <w:r w:rsidRPr="00E04B75">
          <w:rPr>
            <w:rStyle w:val="Hyperlink"/>
          </w:rPr>
          <w:t>Normativa SEGES/ME nº 26, de 13 de abril de 2022</w:t>
        </w:r>
      </w:hyperlink>
      <w:r w:rsidRPr="00E04B75">
        <w:t xml:space="preserve">. </w:t>
      </w:r>
    </w:p>
    <w:p w14:paraId="5ACB71AD" w14:textId="3DCFD42D" w:rsidR="003444FD" w:rsidRDefault="00055A35" w:rsidP="007F4476">
      <w:pPr>
        <w:pStyle w:val="Nivel01"/>
        <w:numPr>
          <w:ilvl w:val="0"/>
          <w:numId w:val="1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657651">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40"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7F4476">
      <w:pPr>
        <w:pStyle w:val="PargrafodaLista"/>
        <w:widowControl/>
        <w:numPr>
          <w:ilvl w:val="1"/>
          <w:numId w:val="1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1"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2"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Se a operação implicar mudança da pessoa jurídica contratada, deverá ser formalizado termo aditivo para alteração subjetiva.</w:t>
      </w:r>
    </w:p>
    <w:p w14:paraId="15592196"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7F4476">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3"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7F4476">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215330FA" w:rsidR="002E43FD" w:rsidRPr="00657651" w:rsidRDefault="002E43FD" w:rsidP="007F4476">
      <w:pPr>
        <w:pStyle w:val="Nivel01"/>
        <w:numPr>
          <w:ilvl w:val="0"/>
          <w:numId w:val="12"/>
        </w:numPr>
        <w:tabs>
          <w:tab w:val="left" w:pos="284"/>
          <w:tab w:val="left" w:pos="993"/>
        </w:tabs>
        <w:spacing w:line="276" w:lineRule="auto"/>
        <w:ind w:left="0" w:firstLine="0"/>
      </w:pPr>
      <w:r w:rsidRPr="002E43FD">
        <w:rPr>
          <w:rFonts w:ascii="Arial" w:hAnsi="Arial" w:cs="Arial"/>
          <w:sz w:val="22"/>
          <w:szCs w:val="22"/>
        </w:rPr>
        <w:t xml:space="preserve"> CLÁUSULA DÉCIMA </w:t>
      </w:r>
      <w:r w:rsidR="00657651">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4" w:anchor="art92" w:history="1">
        <w:r w:rsidRPr="002E43FD">
          <w:rPr>
            <w:rStyle w:val="Hyperlink"/>
            <w:sz w:val="22"/>
            <w:szCs w:val="22"/>
          </w:rPr>
          <w:t>art. 92, VIII</w:t>
        </w:r>
      </w:hyperlink>
      <w:r w:rsidRPr="002E43FD">
        <w:rPr>
          <w:sz w:val="22"/>
          <w:szCs w:val="22"/>
        </w:rPr>
        <w:t>)</w:t>
      </w:r>
    </w:p>
    <w:p w14:paraId="5617A863" w14:textId="77777777" w:rsidR="00657651" w:rsidRPr="00657651" w:rsidRDefault="00657651" w:rsidP="00657651">
      <w:pPr>
        <w:pStyle w:val="Nivel2"/>
        <w:numPr>
          <w:ilvl w:val="1"/>
          <w:numId w:val="12"/>
        </w:numPr>
        <w:suppressAutoHyphens/>
        <w:spacing w:before="0" w:after="0" w:line="360" w:lineRule="auto"/>
        <w:ind w:left="0" w:firstLine="0"/>
        <w:rPr>
          <w:rFonts w:eastAsia="Arial"/>
          <w:color w:val="auto"/>
          <w:sz w:val="22"/>
          <w:szCs w:val="22"/>
          <w:lang w:val="pt-PT" w:eastAsia="en-US"/>
        </w:rPr>
      </w:pPr>
      <w:r w:rsidRPr="00657651">
        <w:rPr>
          <w:rFonts w:eastAsia="Arial"/>
          <w:color w:val="auto"/>
          <w:sz w:val="22"/>
          <w:szCs w:val="22"/>
          <w:lang w:val="pt-PT" w:eastAsia="en-US"/>
        </w:rPr>
        <w:t>As despesas decorrentes da presente contratação correrão à conta de recursos específicos consignados no Orçamento do Município, na forma abaixo:</w:t>
      </w:r>
    </w:p>
    <w:tbl>
      <w:tblPr>
        <w:tblStyle w:val="Tabelacomgrade"/>
        <w:tblW w:w="9046" w:type="dxa"/>
        <w:jc w:val="center"/>
        <w:tblLayout w:type="fixed"/>
        <w:tblLook w:val="04A0" w:firstRow="1" w:lastRow="0" w:firstColumn="1" w:lastColumn="0" w:noHBand="0" w:noVBand="1"/>
      </w:tblPr>
      <w:tblGrid>
        <w:gridCol w:w="2216"/>
        <w:gridCol w:w="3059"/>
        <w:gridCol w:w="1990"/>
        <w:gridCol w:w="1781"/>
      </w:tblGrid>
      <w:tr w:rsidR="00657651" w:rsidRPr="00657651" w14:paraId="21115215" w14:textId="77777777" w:rsidTr="00657651">
        <w:trPr>
          <w:jc w:val="center"/>
        </w:trPr>
        <w:tc>
          <w:tcPr>
            <w:tcW w:w="2216" w:type="dxa"/>
            <w:shd w:val="clear" w:color="auto" w:fill="D8D8D8" w:themeFill="background1" w:themeFillShade="D8"/>
            <w:tcMar>
              <w:left w:w="108" w:type="dxa"/>
            </w:tcMar>
            <w:vAlign w:val="center"/>
          </w:tcPr>
          <w:p w14:paraId="78F73E2F"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Órgão - Unidade Orçamentária</w:t>
            </w:r>
          </w:p>
        </w:tc>
        <w:tc>
          <w:tcPr>
            <w:tcW w:w="3059" w:type="dxa"/>
            <w:shd w:val="clear" w:color="auto" w:fill="D8D8D8" w:themeFill="background1" w:themeFillShade="D8"/>
            <w:tcMar>
              <w:left w:w="108" w:type="dxa"/>
            </w:tcMar>
            <w:vAlign w:val="center"/>
          </w:tcPr>
          <w:p w14:paraId="40198E5B"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Programa de Trabalho</w:t>
            </w:r>
          </w:p>
        </w:tc>
        <w:tc>
          <w:tcPr>
            <w:tcW w:w="1990" w:type="dxa"/>
            <w:shd w:val="clear" w:color="auto" w:fill="D8D8D8" w:themeFill="background1" w:themeFillShade="D8"/>
            <w:tcMar>
              <w:left w:w="108" w:type="dxa"/>
            </w:tcMar>
            <w:vAlign w:val="center"/>
          </w:tcPr>
          <w:p w14:paraId="2F770783"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Fonte de Recursos</w:t>
            </w:r>
          </w:p>
        </w:tc>
        <w:tc>
          <w:tcPr>
            <w:tcW w:w="1781" w:type="dxa"/>
            <w:shd w:val="clear" w:color="auto" w:fill="D8D8D8" w:themeFill="background1" w:themeFillShade="D8"/>
            <w:tcMar>
              <w:left w:w="108" w:type="dxa"/>
            </w:tcMar>
            <w:vAlign w:val="center"/>
          </w:tcPr>
          <w:p w14:paraId="0467E6E3"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Natureza da Despesa</w:t>
            </w:r>
          </w:p>
        </w:tc>
      </w:tr>
      <w:tr w:rsidR="00657651" w:rsidRPr="00657651" w14:paraId="353B07F7" w14:textId="77777777" w:rsidTr="00657651">
        <w:trPr>
          <w:jc w:val="center"/>
        </w:trPr>
        <w:tc>
          <w:tcPr>
            <w:tcW w:w="2216" w:type="dxa"/>
            <w:shd w:val="clear" w:color="auto" w:fill="auto"/>
            <w:tcMar>
              <w:left w:w="108" w:type="dxa"/>
            </w:tcMar>
          </w:tcPr>
          <w:p w14:paraId="3086AB46"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02001</w:t>
            </w:r>
          </w:p>
        </w:tc>
        <w:tc>
          <w:tcPr>
            <w:tcW w:w="3059" w:type="dxa"/>
            <w:shd w:val="clear" w:color="auto" w:fill="auto"/>
            <w:tcMar>
              <w:left w:w="108" w:type="dxa"/>
            </w:tcMar>
          </w:tcPr>
          <w:p w14:paraId="39656662"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02001.0412200012.003</w:t>
            </w:r>
          </w:p>
        </w:tc>
        <w:tc>
          <w:tcPr>
            <w:tcW w:w="1990" w:type="dxa"/>
            <w:shd w:val="clear" w:color="auto" w:fill="auto"/>
            <w:tcMar>
              <w:left w:w="108" w:type="dxa"/>
            </w:tcMar>
          </w:tcPr>
          <w:p w14:paraId="0215A229"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172000000017</w:t>
            </w:r>
          </w:p>
        </w:tc>
        <w:tc>
          <w:tcPr>
            <w:tcW w:w="1781" w:type="dxa"/>
            <w:shd w:val="clear" w:color="auto" w:fill="auto"/>
            <w:tcMar>
              <w:left w:w="108" w:type="dxa"/>
            </w:tcMar>
          </w:tcPr>
          <w:p w14:paraId="12FAA93B" w14:textId="77777777" w:rsidR="00657651" w:rsidRPr="00657651" w:rsidRDefault="00657651" w:rsidP="00657651">
            <w:pPr>
              <w:pStyle w:val="PargrafodaLista"/>
              <w:spacing w:line="276" w:lineRule="auto"/>
              <w:ind w:left="0"/>
              <w:jc w:val="center"/>
              <w:rPr>
                <w:rFonts w:ascii="Arial" w:eastAsia="Arial" w:hAnsi="Arial" w:cs="Arial"/>
              </w:rPr>
            </w:pPr>
            <w:r w:rsidRPr="00657651">
              <w:rPr>
                <w:rFonts w:ascii="Arial" w:eastAsia="Arial" w:hAnsi="Arial" w:cs="Arial"/>
              </w:rPr>
              <w:t>33.90.39.80</w:t>
            </w:r>
          </w:p>
        </w:tc>
      </w:tr>
    </w:tbl>
    <w:p w14:paraId="34AD5CCF" w14:textId="77777777" w:rsidR="00657651" w:rsidRPr="00657651" w:rsidRDefault="00657651" w:rsidP="00657651">
      <w:pPr>
        <w:spacing w:line="276" w:lineRule="auto"/>
        <w:jc w:val="both"/>
        <w:rPr>
          <w:rFonts w:ascii="Arial" w:eastAsia="Arial" w:hAnsi="Arial" w:cs="Arial"/>
        </w:rPr>
      </w:pPr>
    </w:p>
    <w:p w14:paraId="79CE2F03" w14:textId="77777777" w:rsidR="00657651" w:rsidRPr="00657651" w:rsidRDefault="00657651" w:rsidP="00657651">
      <w:pPr>
        <w:pStyle w:val="Nivel2"/>
        <w:numPr>
          <w:ilvl w:val="1"/>
          <w:numId w:val="12"/>
        </w:numPr>
        <w:suppressAutoHyphens/>
        <w:spacing w:before="0" w:after="0" w:line="360" w:lineRule="auto"/>
        <w:ind w:left="0" w:firstLine="0"/>
        <w:rPr>
          <w:rFonts w:eastAsia="Arial"/>
          <w:color w:val="auto"/>
          <w:sz w:val="22"/>
          <w:szCs w:val="22"/>
          <w:lang w:val="pt-PT" w:eastAsia="en-US"/>
        </w:rPr>
      </w:pPr>
      <w:r w:rsidRPr="00657651">
        <w:rPr>
          <w:rFonts w:eastAsia="Arial"/>
          <w:color w:val="auto"/>
          <w:sz w:val="22"/>
          <w:szCs w:val="22"/>
          <w:lang w:val="pt-PT" w:eastAsia="en-US"/>
        </w:rPr>
        <w:t xml:space="preserve"> A dotação relativa aos exercícios financeiros subsequentes será indicada após aprovação da Lei Orçamentária respectiva e liberação dos créditos correspondentes, mediante apostilamento.</w:t>
      </w:r>
    </w:p>
    <w:p w14:paraId="120C7BB4" w14:textId="6B180ECC" w:rsidR="00D90EA5" w:rsidRDefault="00D90EA5" w:rsidP="007F4476">
      <w:pPr>
        <w:pStyle w:val="Nivel01"/>
        <w:numPr>
          <w:ilvl w:val="0"/>
          <w:numId w:val="1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657651">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7F4476">
      <w:pPr>
        <w:pStyle w:val="PargrafodaLista"/>
        <w:numPr>
          <w:ilvl w:val="1"/>
          <w:numId w:val="1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5" w:anchor="art124" w:history="1">
        <w:r>
          <w:rPr>
            <w:rStyle w:val="Hyperlink"/>
          </w:rPr>
          <w:t>arts. 124 e seguintes da Lei nº 14.133, de 2021</w:t>
        </w:r>
      </w:hyperlink>
      <w:r>
        <w:t>.</w:t>
      </w:r>
    </w:p>
    <w:p w14:paraId="074A5C54" w14:textId="77777777" w:rsidR="00D90EA5" w:rsidRPr="00DE2273" w:rsidRDefault="00D90EA5" w:rsidP="007F4476">
      <w:pPr>
        <w:pStyle w:val="PargrafodaLista"/>
        <w:numPr>
          <w:ilvl w:val="1"/>
          <w:numId w:val="1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7F4476">
      <w:pPr>
        <w:pStyle w:val="PargrafodaLista"/>
        <w:numPr>
          <w:ilvl w:val="1"/>
          <w:numId w:val="1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7F4476">
      <w:pPr>
        <w:pStyle w:val="PargrafodaLista"/>
        <w:numPr>
          <w:ilvl w:val="1"/>
          <w:numId w:val="12"/>
        </w:numPr>
        <w:tabs>
          <w:tab w:val="left" w:pos="426"/>
        </w:tabs>
        <w:ind w:left="0" w:firstLine="0"/>
        <w:jc w:val="both"/>
      </w:pPr>
      <w:r w:rsidRPr="00DE2273">
        <w:rPr>
          <w:rFonts w:ascii="Arial" w:eastAsia="Arial" w:hAnsi="Arial" w:cs="Arial"/>
        </w:rPr>
        <w:lastRenderedPageBreak/>
        <w:t xml:space="preserve">Registros que não caracterizam alteração do contrato podem ser realizados por simples apostila, dispensada a celebração de termo aditivo, na forma do </w:t>
      </w:r>
      <w:hyperlink r:id="rId46"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759E4C7C" w:rsidR="00885E3B" w:rsidRPr="00E04B75" w:rsidRDefault="00885E3B" w:rsidP="007F4476">
      <w:pPr>
        <w:pStyle w:val="Nivel010"/>
        <w:numPr>
          <w:ilvl w:val="0"/>
          <w:numId w:val="12"/>
        </w:numPr>
        <w:rPr>
          <w:color w:val="FFFFFF" w:themeColor="background1"/>
          <w:sz w:val="22"/>
          <w:szCs w:val="22"/>
        </w:rPr>
      </w:pPr>
      <w:r w:rsidRPr="00E04B75">
        <w:rPr>
          <w:sz w:val="22"/>
          <w:szCs w:val="22"/>
        </w:rPr>
        <w:t xml:space="preserve">CLÁUSULA DÉCIMA </w:t>
      </w:r>
      <w:r w:rsidR="00657651">
        <w:rPr>
          <w:sz w:val="22"/>
          <w:szCs w:val="22"/>
        </w:rPr>
        <w:t>QUINTA</w:t>
      </w:r>
      <w:r w:rsidRPr="00E04B75">
        <w:rPr>
          <w:sz w:val="22"/>
          <w:szCs w:val="22"/>
        </w:rPr>
        <w:t xml:space="preserve"> – PUBLICAÇÃO</w:t>
      </w:r>
    </w:p>
    <w:p w14:paraId="6D2C9166" w14:textId="77777777" w:rsidR="00885E3B" w:rsidRPr="00C80C6C" w:rsidRDefault="00885E3B" w:rsidP="007F4476">
      <w:pPr>
        <w:pStyle w:val="PargrafodaLista"/>
        <w:numPr>
          <w:ilvl w:val="1"/>
          <w:numId w:val="1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47"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48" w:anchor="art8§2" w:history="1">
        <w:r w:rsidRPr="00C80C6C">
          <w:rPr>
            <w:rStyle w:val="Hyperlink"/>
          </w:rPr>
          <w:t>art. 8º, §2º, da Lei n. 12.527, de 2011</w:t>
        </w:r>
      </w:hyperlink>
      <w:r w:rsidRPr="00C80C6C">
        <w:t xml:space="preserve">, c/c </w:t>
      </w:r>
      <w:hyperlink r:id="rId49" w:anchor="art7§3" w:history="1">
        <w:r w:rsidRPr="00C80C6C">
          <w:rPr>
            <w:rStyle w:val="Hyperlink"/>
          </w:rPr>
          <w:t>art. 7º, §3º, inciso V, do Decreto n. 7.724, de 2012</w:t>
        </w:r>
      </w:hyperlink>
      <w:r w:rsidRPr="00C80C6C">
        <w:t>.</w:t>
      </w:r>
    </w:p>
    <w:p w14:paraId="431F5E12" w14:textId="40DB73C3" w:rsidR="00885E3B" w:rsidRPr="00C80C6C" w:rsidRDefault="000F2826" w:rsidP="007F4476">
      <w:pPr>
        <w:pStyle w:val="Nivel010"/>
        <w:numPr>
          <w:ilvl w:val="0"/>
          <w:numId w:val="12"/>
        </w:numPr>
        <w:rPr>
          <w:sz w:val="22"/>
          <w:szCs w:val="22"/>
        </w:rPr>
      </w:pPr>
      <w:r w:rsidRPr="00C80C6C">
        <w:rPr>
          <w:sz w:val="22"/>
          <w:szCs w:val="22"/>
        </w:rPr>
        <w:t xml:space="preserve">- </w:t>
      </w:r>
      <w:r w:rsidR="00885E3B" w:rsidRPr="00C80C6C">
        <w:rPr>
          <w:sz w:val="22"/>
          <w:szCs w:val="22"/>
        </w:rPr>
        <w:t xml:space="preserve">CLÁUSULA DÉCIMA </w:t>
      </w:r>
      <w:r w:rsidR="00657651">
        <w:rPr>
          <w:sz w:val="22"/>
          <w:szCs w:val="22"/>
        </w:rPr>
        <w:t xml:space="preserve">SEXTA </w:t>
      </w:r>
      <w:r w:rsidR="00885E3B" w:rsidRPr="00C80C6C">
        <w:rPr>
          <w:sz w:val="22"/>
          <w:szCs w:val="22"/>
        </w:rPr>
        <w:t>– FORO (</w:t>
      </w:r>
      <w:hyperlink r:id="rId50"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7F4476">
      <w:pPr>
        <w:pStyle w:val="PargrafodaLista"/>
        <w:numPr>
          <w:ilvl w:val="1"/>
          <w:numId w:val="1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7F4476">
      <w:pPr>
        <w:pStyle w:val="PargrafodaLista"/>
        <w:numPr>
          <w:ilvl w:val="1"/>
          <w:numId w:val="1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A51A45">
      <w:headerReference w:type="default" r:id="rId51"/>
      <w:footerReference w:type="default" r:id="rId52"/>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EE455" w14:textId="77777777" w:rsidR="001C04CB" w:rsidRDefault="001C04CB">
      <w:r>
        <w:separator/>
      </w:r>
    </w:p>
  </w:endnote>
  <w:endnote w:type="continuationSeparator" w:id="0">
    <w:p w14:paraId="05C38E77" w14:textId="77777777" w:rsidR="001C04CB" w:rsidRDefault="001C04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0867E020"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w:t>
    </w:r>
    <w:r w:rsidR="00A07238">
      <w:rPr>
        <w:rFonts w:ascii="Arial" w:hAnsi="Arial" w:cs="Arial"/>
        <w:color w:val="000000"/>
        <w:sz w:val="18"/>
        <w:szCs w:val="18"/>
      </w:rPr>
      <w:t>2525-9100  -</w:t>
    </w:r>
  </w:p>
  <w:p w14:paraId="140DF043" w14:textId="0690A959" w:rsidR="00A07238" w:rsidRPr="00C634F1" w:rsidRDefault="00A0723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A0CD58" w14:textId="77777777" w:rsidR="001C04CB" w:rsidRDefault="001C04CB">
      <w:r>
        <w:separator/>
      </w:r>
    </w:p>
  </w:footnote>
  <w:footnote w:type="continuationSeparator" w:id="0">
    <w:p w14:paraId="3AA0A0CC" w14:textId="77777777" w:rsidR="001C04CB" w:rsidRDefault="001C04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D317B" w14:textId="0CE02B9B" w:rsidR="00A51A45" w:rsidRPr="0050458D" w:rsidRDefault="00A51A45" w:rsidP="00A51A45">
    <w:pPr>
      <w:pStyle w:val="Cabealho"/>
      <w:ind w:left="142" w:hanging="568"/>
    </w:pPr>
    <w:bookmarkStart w:id="16" w:name="_Hlk168478269"/>
    <w:bookmarkStart w:id="17" w:name="_Hlk168478270"/>
    <w:r>
      <w:rPr>
        <w:noProof/>
      </w:rPr>
      <mc:AlternateContent>
        <mc:Choice Requires="wps">
          <w:drawing>
            <wp:anchor distT="0" distB="0" distL="114300" distR="114300" simplePos="0" relativeHeight="251659264" behindDoc="1" locked="0" layoutInCell="1" allowOverlap="1" wp14:anchorId="22695CBC" wp14:editId="56B370EF">
              <wp:simplePos x="0" y="0"/>
              <wp:positionH relativeFrom="column">
                <wp:posOffset>3872865</wp:posOffset>
              </wp:positionH>
              <wp:positionV relativeFrom="paragraph">
                <wp:posOffset>182880</wp:posOffset>
              </wp:positionV>
              <wp:extent cx="1883410" cy="608330"/>
              <wp:effectExtent l="0" t="0" r="21590" b="2032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08330"/>
                      </a:xfrm>
                      <a:prstGeom prst="rect">
                        <a:avLst/>
                      </a:prstGeom>
                      <a:solidFill>
                        <a:srgbClr val="FFFFFF"/>
                      </a:solidFill>
                      <a:ln w="9360">
                        <a:solidFill>
                          <a:srgbClr val="000000"/>
                        </a:solidFill>
                        <a:round/>
                      </a:ln>
                      <a:effectLst/>
                    </wps:spPr>
                    <wps:txbx>
                      <w:txbxContent>
                        <w:p w14:paraId="0DB6060A" w14:textId="77777777" w:rsidR="00A51A45" w:rsidRDefault="00A51A45" w:rsidP="00A51A45">
                          <w:pPr>
                            <w:pStyle w:val="SemEspaamento"/>
                          </w:pPr>
                          <w:r>
                            <w:rPr>
                              <w:rFonts w:cs="Calibri"/>
                              <w:sz w:val="20"/>
                              <w:szCs w:val="20"/>
                            </w:rPr>
                            <w:t>PROCESSO Nº: 23.698/2024</w:t>
                          </w:r>
                        </w:p>
                        <w:p w14:paraId="1B1276C4" w14:textId="77777777" w:rsidR="00A51A45" w:rsidRDefault="00A51A45" w:rsidP="00A51A45">
                          <w:pPr>
                            <w:pStyle w:val="SemEspaamento"/>
                          </w:pPr>
                        </w:p>
                        <w:p w14:paraId="2E6309D6" w14:textId="77777777" w:rsidR="00A51A45" w:rsidRDefault="00A51A45" w:rsidP="00A51A4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2695CBC" id="Retângulo 2" o:spid="_x0000_s1026" style="position:absolute;left:0;text-align:left;margin-left:304.95pt;margin-top:14.4pt;width:148.3pt;height:47.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" strokeweight=".26mm">
              <v:stroke joinstyle="round"/>
              <v:path arrowok="t"/>
              <v:textbox>
                <w:txbxContent>
                  <w:p w14:paraId="0DB6060A" w14:textId="77777777" w:rsidR="00A51A45" w:rsidRDefault="00A51A45" w:rsidP="00A51A45">
                    <w:pPr>
                      <w:pStyle w:val="SemEspaamento"/>
                    </w:pPr>
                    <w:r>
                      <w:rPr>
                        <w:rFonts w:cs="Calibri"/>
                        <w:sz w:val="20"/>
                        <w:szCs w:val="20"/>
                      </w:rPr>
                      <w:t>PROCESSO Nº: 23.698/2024</w:t>
                    </w:r>
                  </w:p>
                  <w:p w14:paraId="1B1276C4" w14:textId="77777777" w:rsidR="00A51A45" w:rsidRDefault="00A51A45" w:rsidP="00A51A45">
                    <w:pPr>
                      <w:pStyle w:val="SemEspaamento"/>
                    </w:pPr>
                  </w:p>
                  <w:p w14:paraId="2E6309D6" w14:textId="77777777" w:rsidR="00A51A45" w:rsidRDefault="00A51A45" w:rsidP="00A51A45">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3F176972" wp14:editId="15E7D8A7">
          <wp:extent cx="3517900" cy="107505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rPr>
        <w:rFonts w:ascii="Calibri" w:hAnsi="Calibri" w:cs="Calibri" w:hint="default"/>
        <w:b/>
        <w:bCs/>
        <w:i w:val="0"/>
        <w:iCs w:val="0"/>
        <w:color w:val="auto"/>
        <w:sz w:val="24"/>
        <w:szCs w:val="24"/>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225979"/>
    <w:multiLevelType w:val="multilevel"/>
    <w:tmpl w:val="51349E40"/>
    <w:lvl w:ilvl="0">
      <w:start w:val="6"/>
      <w:numFmt w:val="decimal"/>
      <w:lvlText w:val="%1"/>
      <w:lvlJc w:val="left"/>
      <w:pPr>
        <w:ind w:left="360" w:hanging="360"/>
      </w:pPr>
      <w:rPr>
        <w:rFonts w:ascii="Arial" w:hAnsi="Arial" w:cs="Arial" w:hint="default"/>
        <w:color w:val="000000" w:themeColor="text1"/>
        <w:sz w:val="22"/>
        <w:szCs w:val="22"/>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7"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3148439A"/>
    <w:multiLevelType w:val="multilevel"/>
    <w:tmpl w:val="64A6D4C0"/>
    <w:lvl w:ilvl="0">
      <w:start w:val="3"/>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7"/>
  </w:num>
  <w:num w:numId="5">
    <w:abstractNumId w:val="3"/>
  </w:num>
  <w:num w:numId="6">
    <w:abstractNumId w:val="11"/>
  </w:num>
  <w:num w:numId="7">
    <w:abstractNumId w:val="4"/>
  </w:num>
  <w:num w:numId="8">
    <w:abstractNumId w:val="10"/>
  </w:num>
  <w:num w:numId="9">
    <w:abstractNumId w:val="8"/>
  </w:num>
  <w:num w:numId="10">
    <w:abstractNumId w:val="1"/>
  </w:num>
  <w:num w:numId="11">
    <w:abstractNumId w:val="9"/>
  </w:num>
  <w:num w:numId="12">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C04CB"/>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57651"/>
    <w:rsid w:val="006709DA"/>
    <w:rsid w:val="00673036"/>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4476"/>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0D6"/>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07238"/>
    <w:rsid w:val="00A111BA"/>
    <w:rsid w:val="00A14FF7"/>
    <w:rsid w:val="00A229E2"/>
    <w:rsid w:val="00A23D36"/>
    <w:rsid w:val="00A27B94"/>
    <w:rsid w:val="00A327A0"/>
    <w:rsid w:val="00A51A45"/>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E72CE"/>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s://www.gov.br/compras/pt-br/acesso-a-informacao/legislacao/instrucoes-normativas/instrucao-normativa-seges-me-no-26-de-13-de-abril-de-2022"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pmnf.rj.gov.br/paginas-centralizadas/9_64_Legislacoes"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1-2014/2013/lei/l12846.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1-2014/2012/decreto/d7724.htm" TargetMode="Externa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25art159"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8" Type="http://schemas.openxmlformats.org/officeDocument/2006/relationships/endnotes" Target="endnotes.xml"/><Relationship Id="rId51"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442</TotalTime>
  <Pages>15</Pages>
  <Words>6060</Words>
  <Characters>32729</Characters>
  <Application>Microsoft Office Word</Application>
  <DocSecurity>0</DocSecurity>
  <Lines>272</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41</cp:revision>
  <cp:lastPrinted>2023-08-22T17:19:00Z</cp:lastPrinted>
  <dcterms:created xsi:type="dcterms:W3CDTF">2023-08-18T18:10:00Z</dcterms:created>
  <dcterms:modified xsi:type="dcterms:W3CDTF">2024-10-25T19:25:00Z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